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uppressAutoHyphens w:val="true"/>
        <w:spacing w:lineRule="auto" w:line="240" w:before="240" w:after="120"/>
        <w:jc w:val="right"/>
        <w:rPr>
          <w:rFonts w:ascii="Times New Roman" w:hAnsi="Times New Roman" w:eastAsia="Lucida Sans Unicode" w:cs="Tahoma"/>
          <w:spacing w:val="40"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spacing w:val="40"/>
          <w:sz w:val="28"/>
          <w:szCs w:val="28"/>
          <w:lang w:eastAsia="ar-SA"/>
        </w:rPr>
        <w:t>ПРОЕКТ</w:t>
      </w:r>
    </w:p>
    <w:p>
      <w:pPr>
        <w:pStyle w:val="Normal"/>
        <w:keepNext w:val="true"/>
        <w:suppressAutoHyphens w:val="true"/>
        <w:spacing w:lineRule="auto" w:line="240" w:before="240" w:after="120"/>
        <w:rPr>
          <w:rFonts w:ascii="Times New Roman" w:hAnsi="Times New Roman" w:eastAsia="Lucida Sans Unicode" w:cs="Tahoma"/>
          <w:spacing w:val="40"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spacing w:val="40"/>
          <w:sz w:val="28"/>
          <w:szCs w:val="28"/>
          <w:lang w:eastAsia="ar-SA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14.5pt;margin-top:9.35pt;width:39pt;height:46.5pt;mso-wrap-distance-left:9pt;mso-wrap-distance-right:9pt;mso-position-horizontal-relative:text;mso-position-vertical-relative:text" filled="t" fillcolor="#008000" o:ole="">
            <v:imagedata r:id="rId3" o:title=""/>
            <w10:wrap type="square" side="left"/>
          </v:shape>
          <o:OLEObject Type="Embed" ProgID="Word.Picture.8" ShapeID="ole_rId2" DrawAspect="Content" ObjectID="_1366869593" r:id="rId2"/>
        </w:object>
      </w:r>
    </w:p>
    <w:p>
      <w:pPr>
        <w:pStyle w:val="Normal"/>
        <w:keepNext w:val="true"/>
        <w:suppressAutoHyphens w:val="true"/>
        <w:spacing w:lineRule="auto" w:line="240" w:before="240" w:after="120"/>
        <w:rPr>
          <w:rFonts w:ascii="Times New Roman" w:hAnsi="Times New Roman" w:eastAsia="Lucida Sans Unicode" w:cs="Tahoma"/>
          <w:spacing w:val="40"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spacing w:val="40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/>
        <w:jc w:val="center"/>
        <w:rPr>
          <w:rFonts w:ascii="Bookman Old Style" w:hAnsi="Bookman Old Style" w:eastAsia="Calibri" w:cs="Bookman Old Style"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Bookman Old Style" w:ascii="Bookman Old Style" w:hAnsi="Bookman Old Style"/>
          <w:b/>
          <w:bCs/>
          <w:color w:val="000000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Bookman Old Style" w:ascii="Bookman Old Style" w:hAnsi="Bookman Old Style"/>
          <w:b/>
          <w:bCs/>
          <w:color w:val="000000"/>
          <w:sz w:val="28"/>
          <w:szCs w:val="28"/>
          <w:lang w:eastAsia="ar-SA"/>
        </w:rPr>
        <w:t xml:space="preserve">  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ar-SA"/>
        </w:rPr>
        <w:t xml:space="preserve">АДМИНИСТРАЦИЯ 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ar-SA"/>
        </w:rPr>
        <w:t xml:space="preserve">КОНАКОВСКОГО  МУНИЦИПАЛЬНОГО ОКРУГА 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/>
        <w:jc w:val="center"/>
        <w:rPr>
          <w:rFonts w:ascii="Times New Roman" w:hAnsi="Times New Roman" w:eastAsia="Calibri" w:cs="Times New Roman"/>
          <w:bCs/>
          <w:color w:val="000000"/>
          <w:sz w:val="26"/>
          <w:szCs w:val="24"/>
          <w:lang w:eastAsia="ar-SA"/>
        </w:rPr>
      </w:pPr>
      <w:r>
        <w:rPr>
          <w:rFonts w:eastAsia="Calibri" w:cs="Times New Roman" w:ascii="Times New Roman" w:hAnsi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П О С Т А Н О В Л Е Н И Е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40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_____.______. 2025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>г. Конаково</w:t>
      </w:r>
      <w:r>
        <w:rPr>
          <w:rFonts w:eastAsia="Calibri" w:cs="Arial" w:ascii="Arial" w:hAnsi="Arial"/>
          <w:sz w:val="28"/>
          <w:szCs w:val="28"/>
          <w:lang w:eastAsia="ar-SA"/>
        </w:rPr>
        <w:t xml:space="preserve">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>№ 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Конаковского муниципального округа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Тверской области от 19.12.2023 № 426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«Об утверждении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«Развитие системы образования в Конаковском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муниципальном округе Тверской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 2024-2028 годы»</w:t>
      </w:r>
    </w:p>
    <w:p>
      <w:pPr>
        <w:pStyle w:val="Normal"/>
        <w:spacing w:lineRule="auto" w:line="240"/>
        <w:ind w:firstLine="700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cs="Times New Roman" w:ascii="Times New Roman" w:hAnsi="Times New Roman"/>
          <w:sz w:val="40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225"/>
        <w:ind w:firstLine="700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В соответствии с решением Думы Конаковского муниципального округа от 26.03.2025г. № 259 «О внесении изменений и дополнений в решение Думы Конаковского муниципального округа от 25.12.2024 № 243 «О бюджете Конаковского муниципального округа на 2025 год и на плановый период 2026 и 2027 годов», 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>
      <w:pPr>
        <w:pStyle w:val="BodyText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Конаковского муниципального округа Тверской области от 19.12.2023 № 426 «Об утверждении муниципальной программы «Развитие системы образования в Конаковском муниципальном округе Тверской области» на 2024 – 2028 годы» (далее – муниципальная программа) следующие изменения:</w:t>
      </w:r>
    </w:p>
    <w:p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и источники финансирования муниципальной программы по годам ее реализации в разрезе подпрограмм» изложить в новой редакции (приложение 1).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Подраздел 1.2.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Мероприятия Подпрограммы 1»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2).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1.3. Подраздел  1.3.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Объем финансовых ресурсов,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 для реализации Подпрограммы 1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3).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1.4.</w:t>
      </w:r>
      <w:r>
        <w:rPr>
          <w:rFonts w:ascii="Times New Roman" w:hAnsi="Times New Roman"/>
          <w:bCs/>
          <w:sz w:val="28"/>
          <w:szCs w:val="28"/>
        </w:rPr>
        <w:t xml:space="preserve"> Подраздел 2.1.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Задачи Подпрограммы 2»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4).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 Подраздел 2.2. «Мероприятия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Подпрограммы 2»</w:t>
      </w:r>
      <w:r>
        <w:rPr>
          <w:rFonts w:cs="Times New Roman" w:ascii="Times New Roman" w:hAnsi="Times New Roman"/>
          <w:sz w:val="28"/>
          <w:szCs w:val="28"/>
        </w:rPr>
        <w:t xml:space="preserve"> 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(приложение 5).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73919063"/>
      <w:r>
        <w:rPr>
          <w:rFonts w:eastAsia="Times New Roman" w:ascii="Times New Roman" w:hAnsi="Times New Roman"/>
          <w:bCs/>
          <w:color w:val="000000"/>
          <w:sz w:val="28"/>
          <w:szCs w:val="28"/>
        </w:rPr>
        <w:t>1.6. Подраздел  2.3. «</w:t>
      </w:r>
      <w:r>
        <w:rPr>
          <w:rFonts w:ascii="Times New Roman" w:hAnsi="Times New Roman"/>
          <w:sz w:val="28"/>
          <w:szCs w:val="28"/>
        </w:rPr>
        <w:t>Объем финансовых ресурсов,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 для реализации Подпрограммы 2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6).</w:t>
      </w:r>
      <w:bookmarkEnd w:id="0"/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1.7.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Подраздел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3.2.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Мероприятия Подпрограммы 3»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(приложение 7).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1.8.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Подраздел  3.3. «</w:t>
      </w:r>
      <w:r>
        <w:rPr>
          <w:rFonts w:ascii="Times New Roman" w:hAnsi="Times New Roman"/>
          <w:sz w:val="28"/>
          <w:szCs w:val="28"/>
        </w:rPr>
        <w:t>Объем финансовых ресурсов,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 для реализации Подпрограммы 3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(приложение 8).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1.9.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Подраздел  7.3. «</w:t>
      </w: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Обеспечивающей подпрограммы»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9).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1.10. Приложение к Муниципальной программе «Характеристика муниципальной программы «Развитие системы образования в Конаковском муниципальном округе Тверской области» на 2024 – 2028 годы» </w:t>
      </w:r>
      <w:r>
        <w:rPr>
          <w:rFonts w:cs="Times New Roman" w:ascii="Times New Roman" w:hAnsi="Times New Roman"/>
          <w:sz w:val="28"/>
          <w:szCs w:val="28"/>
        </w:rPr>
        <w:t xml:space="preserve">изложить в новой редакции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(приложение 10).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Настоящее Постановление вступает в силу с даты подписания и распространяет свое действие на правоотношения, возникшие с 26.03.2025.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социальной политики.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Конаковского 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                                                             А.М.Пляскин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ПОДГОТОВЛЕНО: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начальника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Управления образования Администрации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Конаковского муниципального округа                                           Н.В.Поляница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200"/>
        <w:ind w:hanging="432" w:left="432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Конаковского муниципального округа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В.П.Можаева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200"/>
        <w:ind w:hanging="432" w:left="432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Конаковского муниципального округа                                            М.С.Кожехов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Управления финансов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Конаковского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     С.Н.Двойных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Заведующий отделом экономики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Конаковского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       Н.В.Шилова                                      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Заведующий юридическим отделом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Конаковского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округа                                                             Ю.Н.Боровикова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Исполняющий обязанности начальника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Управления образования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Конаковского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округа                                                                   О.В.Архипова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4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Cs w:val="24"/>
        </w:rPr>
      </w:pPr>
      <w:r>
        <w:rPr>
          <w:rFonts w:eastAsia="Times New Roman" w:cs="Times New Roman" w:ascii="Times New Roman" w:hAnsi="Times New Roman"/>
          <w:i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РАЗОСЛАНО: отдел по общим вопросам МКУ ОАО, управление финансов, управление образования, отдел экономики, МКУ ОБиПЭО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trike/>
          <w:sz w:val="16"/>
          <w:szCs w:val="16"/>
        </w:rPr>
      </w:pPr>
      <w:r>
        <w:rPr>
          <w:rFonts w:ascii="Times New Roman" w:hAnsi="Times New Roman"/>
          <w:b/>
          <w:strike/>
          <w:sz w:val="16"/>
          <w:szCs w:val="16"/>
        </w:rPr>
      </w:r>
    </w:p>
    <w:tbl>
      <w:tblPr>
        <w:tblW w:w="9616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8"/>
        <w:gridCol w:w="7347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на 2024 – 2028 годы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8 322 556,634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 –  1 999 599,266 тыс. руб.: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717 786,450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1 080 603,634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161 133,343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213,731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18 082,352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–21 779,756 тыс. руб.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 – 2 040 712,162  тыс. руб.: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778 339,341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1 042 626,708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172 037,468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200, 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19 200,900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 28 307,745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 – 1 870 842,059 тыс. руб.: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 726 882, 319 тыс. руб.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922 583,818 тыс. руб.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174 795,427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19 200,900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27 189,595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 год – 1 920 080,781 тыс. руб.: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750 607,519 тыс. руб. 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 944 097,340 тыс. руб. 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178 795,427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19 200,900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27 129,595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 год – 491 322,366 тыс. руб.: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280 619,086 тыс. руб.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 99 314,600 тыс. руб.;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83 877,600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  200,000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8 679,760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6 – 0,000 тыс. руб.;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18 631,320 тыс. руб.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программы:  бюджет Конаковского муниципального округа,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областной бюджет Тверской области, федеральный бюджет</w:t>
            </w:r>
          </w:p>
        </w:tc>
      </w:tr>
    </w:tbl>
    <w:p>
      <w:pPr>
        <w:pStyle w:val="Normal"/>
        <w:jc w:val="right"/>
        <w:rPr>
          <w:sz w:val="28"/>
        </w:rPr>
      </w:pPr>
      <w:r>
        <w:rPr>
          <w:sz w:val="28"/>
        </w:rPr>
        <w:t>».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 1.2. Мероприятия Подпрограммы 1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1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1.001. «Обеспечение деятельности дошкольных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Мероприятие 1.002. «Организация питания детей в дошкольных образовательных учреждениях»;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Мероприятие 1.003. «Уплата штрафов и иных сумм принудительного изъятия дошкольных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1.005. «Осуществление единовременной выплаты к началу учебного года работникам муниципальных 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 w:ascii="Times New Roman" w:hAnsi="Times New Roman"/>
          <w:sz w:val="28"/>
          <w:szCs w:val="24"/>
        </w:rPr>
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>
      <w:pPr>
        <w:pStyle w:val="Style22"/>
        <w:spacing w:before="0" w:after="0"/>
        <w:ind w:firstLine="709"/>
        <w:contextualSpacing/>
        <w:jc w:val="both"/>
        <w:rPr/>
      </w:pPr>
      <w:r>
        <w:rPr/>
        <w:t xml:space="preserve">Решение </w:t>
      </w:r>
      <w:r>
        <w:rPr>
          <w:spacing w:val="2"/>
        </w:rPr>
        <w:t>Задачи 2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2.002. «Компенсация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Административное мероприятие 2.001. «Организация и проведение муниципальных конкурсов, фестивалей».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2.002.  «Методическое сопровождение развития дошкольного образования».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3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 xml:space="preserve">Мероприятие 3.001. «Проведение ремонтных работ и противопожарных мероприятий </w:t>
      </w:r>
      <w:r>
        <w:rPr>
          <w:rFonts w:eastAsia="Times New Roman" w:ascii="Times New Roman" w:hAnsi="Times New Roman"/>
          <w:bCs/>
          <w:sz w:val="28"/>
          <w:szCs w:val="28"/>
        </w:rPr>
        <w:t>в муниципальных</w:t>
      </w:r>
      <w:r>
        <w:rPr>
          <w:rFonts w:eastAsia="Times New Roman" w:ascii="Times New Roman" w:hAnsi="Times New Roman"/>
          <w:spacing w:val="2"/>
          <w:sz w:val="28"/>
          <w:szCs w:val="28"/>
        </w:rPr>
        <w:t xml:space="preserve"> дошкольных образовательных учреждениях»;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3.002. «Проведение муниципального конкурса «Лучший участок детского сада»;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3.003. «Укрепление материально-технической базы муниципальных дошкольных образовательных организаций»;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Мероприятие 3.004. «Оснащение муниципальных дошкольных образовательных организаций уличными игровыми комплексами»;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3.005. «Укрепление материально-технической базы муниципальных дошкольных образовательных организаций за счет средств областного бюджета»;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3.006. «Оснащение муниципальных дошкольных образовательных организаций уличными игровыми комплексами за счет средств областного бюджета».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4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Мероприятие 4.001. «Прочие расходы в целях реализации программ поддержки местных инициатив в Конаковском муниципальном округе»;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Административное мероприятие 4.001. «Информационно-методическое обеспечение проектов поддержки местных инициатив»;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4.002.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4.003.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3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 1.3. Объем финансовых ресурсов, необходимый для реализации Подпрограммы 1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выделенный на реализацию Подпрограммы 1, составляет 3 254 234,715 тыс. руб.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1 по годам реализации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в разрезе задач приведен в таблице.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</w:p>
    <w:tbl>
      <w:tblPr>
        <w:tblW w:w="98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180"/>
        <w:gridCol w:w="1275"/>
        <w:gridCol w:w="1129"/>
        <w:gridCol w:w="1128"/>
        <w:gridCol w:w="1128"/>
        <w:gridCol w:w="1128"/>
        <w:gridCol w:w="1322"/>
        <w:gridCol w:w="12"/>
      </w:tblGrid>
      <w:tr>
        <w:trPr>
          <w:trHeight w:val="302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Задачи подпрограммы 1</w:t>
            </w:r>
          </w:p>
        </w:tc>
        <w:tc>
          <w:tcPr>
            <w:tcW w:w="71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Подпрограмма 1 «Развитие дошкольного образования», в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2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717 786,450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778 339,341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726 882,319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750 607,519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280 619,086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3 254 234,715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64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283 708,168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339 131,121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310 599,219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322 599,219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280 369,086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1 536 406,813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49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368 166,700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371 667,800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372 850,100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374 575,300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1 487 259,900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16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65 911,582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66 616,420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43 433,000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53 433,000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250,000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229 644,002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924,000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204,000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».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4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75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 2.1. Задачи Подпрограммы 2</w:t>
      </w:r>
    </w:p>
    <w:p>
      <w:pPr>
        <w:pStyle w:val="Normal"/>
        <w:tabs>
          <w:tab w:val="clear" w:pos="708"/>
          <w:tab w:val="left" w:pos="4275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Подпрограмме 2 предусмотрено формирование современной модели общего образования в Конаковском муниципальном округе на основе гибкости и многообразия форм предоставления услуг, развития сетевого взаимодействия, поддержки и эффективного использования образовательного потенциала семей, развития современной инфраструктуры образовательных учреждений, обеспечение психолого-педагогического сопровождения развития личности ребенка.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организациями» (далее – Задача 1).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1 </w:t>
      </w:r>
      <w:r>
        <w:rPr>
          <w:rFonts w:eastAsia="Times New Roman" w:ascii="Times New Roman" w:hAnsi="Times New Roman"/>
          <w:sz w:val="28"/>
          <w:szCs w:val="28"/>
        </w:rPr>
        <w:t>«Количество обучающихся по программам общего образования в муниципальных общеобразовательных учреждениях».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2 </w:t>
      </w:r>
      <w:r>
        <w:rPr>
          <w:rFonts w:eastAsia="Times New Roman" w:ascii="Times New Roman" w:hAnsi="Times New Roman"/>
          <w:sz w:val="28"/>
          <w:szCs w:val="28"/>
        </w:rPr>
        <w:t>«Количество общеобразовательных учреждений, здания и помещения которых находятся в аварийном состоянии или требуют капитального ремонта».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3 «Количество общеобразовательных учреждений, которые соответствуют всем требованиям безопасности».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2 «Реализация механизмов, обеспечивающих равный доступ к качественному общему образованию» (далее – Задача 2).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«Доля обучающихся в общеобразовательных организациях, занимающихся во вторую смену».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2 «Доля сельских школьников, которым обеспечен ежедневный подвоз в общеобразовательные учреждения в общей численности школьников, нуждающихся в подвозе».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Показатель 3 «Доля обучающихся с ОВЗ, которым созданы необходимые условия».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bookmarkStart w:id="1" w:name="_Hlk492455153"/>
      <w:r>
        <w:rPr>
          <w:rFonts w:eastAsia="Times New Roman" w:ascii="Times New Roman" w:hAnsi="Times New Roman"/>
          <w:sz w:val="28"/>
          <w:szCs w:val="28"/>
        </w:rPr>
        <w:t>Задача 3 «Создание современной системы оценки индивидуальных образовательных достижений обучающихся» (далее – Задача 3).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492455153"/>
      <w:r>
        <w:rPr>
          <w:rFonts w:eastAsia="Times New Roman" w:ascii="Times New Roman" w:hAnsi="Times New Roman"/>
          <w:sz w:val="28"/>
          <w:szCs w:val="28"/>
        </w:rPr>
        <w:t>Показатели выполнения Задачи 3:</w:t>
      </w:r>
      <w:bookmarkEnd w:id="2"/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1 «Доля выпускников 11 классов, получивших аттестат о среднем общем образовании».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2 </w:t>
      </w:r>
      <w:r>
        <w:rPr>
          <w:rFonts w:eastAsia="Times New Roman" w:ascii="Times New Roman" w:hAnsi="Times New Roman"/>
          <w:sz w:val="28"/>
          <w:szCs w:val="28"/>
        </w:rPr>
        <w:t>«Доля выпускников, получивших аттестат о среднем общем образовании с отличием».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3 «Доля выпускников 9 классов, получивших аттестат об основном общем образовании».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4 «Доля выпускников 9 классов, получивших аттестат об основном общем образовании с отличием».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5 «Доля обучающихся, ставших призерами регионального этапа Всероссийской олимпиады школьников, из общего количества участников».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4 «Обеспечение комплексной деятельности по сохранению и укреплению здоровья школьников, формирование основ здорового образа жизни» </w:t>
      </w:r>
      <w:r>
        <w:rPr>
          <w:rFonts w:eastAsia="Times New Roman" w:ascii="Times New Roman" w:hAnsi="Times New Roman"/>
          <w:sz w:val="28"/>
          <w:szCs w:val="28"/>
        </w:rPr>
        <w:t>(далее – Задача 4)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5 «Участие обучающихся общеобразовательных организаций в социально-значимых региональных проектах» (далее – Задача 5).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5: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«Доля обучающихся общеобразовательных организаций, принявших участие в социально-значимых региональных проектах».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6 «Патриотическое воспитание детей и подростков» (далее – Задача 6).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6: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«Количество общеобразовательных учреждений, в которых реализуется программа патриотического воспитания».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(далее – Задача 7).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7: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«Количество плоскостных спортивных сооружений, установленных на территории Конаковского муниципального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8 «Содействие развитию проектов поддержки местных инициатив» (далее – Задача 8).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8: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«Количество учреждений, в которых реализованы проекты поддержки местных инициатив».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 2 «Доля обучающихся общеобразовательных организаций, в которых реализованы проекты поддержки местных инициатив».</w:t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5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2.2. Мероприятия Подпрограммы 2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Решение задачи 1 Подпрограммы 2  </w:t>
      </w:r>
      <w:r>
        <w:rPr>
          <w:rFonts w:eastAsia="Times New Roman" w:ascii="Times New Roman" w:hAnsi="Times New Roman"/>
          <w:spacing w:val="2"/>
          <w:sz w:val="28"/>
          <w:szCs w:val="28"/>
        </w:rPr>
        <w:t>осуществляется посредством выполнения следующих мероприятий</w:t>
      </w:r>
      <w:r>
        <w:rPr>
          <w:rFonts w:eastAsia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1.002. «Обеспечение деятельности общеобразовательных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Мероприятие 1.003. «Проведение ремонтных работ и противопожарных мероприятий в образовательных учреждениях»;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1.005. «Уплата штрафов и иных сумм принудительного изъятия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1.011. «Прочие расходы на реализацию мероприятий по модернизации школьных систем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1.014. «Расходы на реализацию мероприятий по обращениям, поступающим к депутатам Законодательного Собрания Тверской области»;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1.016. «Осуществление единовременной выплаты к началу учебного года работникам муниципальных 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2 Подпрограммы 2 осуществляется посредством выполнения следующих мероприятий: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Мероприятие 2.001. «Создание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2.001. «Создание условий в общеобразовательных организациях для обучающихся с ОВЗ»;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2.002. «Организация подвоза учащихся школ, проживающих в сельской местности, к месту обучения и обратно».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3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3.001. «Организация и проведение мероприятий по обеспечению процедуры государственной итоговой аттестации»;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pacing w:val="2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предметам».</w:t>
      </w:r>
      <w:r>
        <w:rPr>
          <w:rFonts w:eastAsia="Times New Roman" w:ascii="Times New Roman" w:hAnsi="Times New Roman"/>
          <w:spacing w:val="2"/>
          <w:sz w:val="21"/>
          <w:szCs w:val="21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4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4.002. «Организация обеспечения питанием учащихся в группах продленного дня и детей с ОВЗ»;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4.003. «Организация обеспечения питанием детей в дошкольных группах общеобразовательных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4.004. «Обеспечение бесплатным питанием обучающихся с ОВЗ, получающих образование на дому»;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4.005. «Обеспечение бесплатным питанием обучающихся, являющихся детьми военнослужащих-участников СВО».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5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5.001. «Расходы на организацию участия детей и подростков в социально значимых региональных проектах»;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</w:t>
      </w:r>
      <w:r>
        <w:rPr>
          <w:rFonts w:eastAsia="Times New Roman"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6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z w:val="28"/>
          <w:szCs w:val="28"/>
        </w:rPr>
        <w:t xml:space="preserve">Задачи 7 </w:t>
      </w:r>
      <w:r>
        <w:rPr>
          <w:rFonts w:eastAsia="Times New Roman" w:ascii="Times New Roman" w:hAnsi="Times New Roman"/>
          <w:spacing w:val="2"/>
          <w:sz w:val="28"/>
          <w:szCs w:val="28"/>
        </w:rPr>
        <w:t>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z w:val="28"/>
          <w:szCs w:val="28"/>
        </w:rPr>
        <w:t xml:space="preserve">Задачи 8 </w:t>
      </w:r>
      <w:r>
        <w:rPr>
          <w:rFonts w:eastAsia="Times New Roman" w:ascii="Times New Roman" w:hAnsi="Times New Roman"/>
          <w:spacing w:val="2"/>
          <w:sz w:val="28"/>
          <w:szCs w:val="28"/>
        </w:rPr>
        <w:t>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8.001. «Прочие расходы в целях реализации программ поддержки местных инициатив в Конаковском муниципальном округе»;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8.001. «Информационно-методическое обеспечение проектов поддержки местных инициатив»;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8.002.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8.003. «Реализация программ поддержки местных инициатив в Тверской области (Благоустройство стадиона МБОУ СОШ № 3  г. Конаково)»;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8.004. «Реализация программ поддержки местных инициатив в Тверской области (Благоустройство стадиона МБОУ СОШ № 6  г. Конаково)»;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8.005. «Реализация программ по поддержке местных инициатив в Конаковском муниципальном округе (Устройство универсальной спортивной площадки на территории МБОУ СОШ № 7 по адресу: Тверская область, город Конаково, ул. Горького, д. 13)»;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8.006. «Реализация программ по поддержке местных инициатив в Конаковском муниципальном округе (Благоустройство стадиона МБОУ СОШ № 3  г. Конаково)»;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8.007. «Реализация программ по поддержке местных инициатив в Тверской области (Благоустройство стадиона МБОУ СОШ № 6  г. Конаково)».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6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32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2.3. </w:t>
      </w:r>
      <w:r>
        <w:rPr>
          <w:rFonts w:ascii="Times New Roman" w:hAnsi="Times New Roman"/>
          <w:b/>
          <w:sz w:val="28"/>
          <w:szCs w:val="28"/>
        </w:rPr>
        <w:t>Объем финансовых ресурсов,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необходимый для реализации Подпрограммы 2</w:t>
      </w:r>
    </w:p>
    <w:p>
      <w:pPr>
        <w:pStyle w:val="Style22"/>
        <w:ind w:firstLine="709"/>
        <w:jc w:val="both"/>
        <w:rPr/>
      </w:pPr>
      <w:r>
        <w:rPr/>
        <w:t xml:space="preserve">Общий объем бюджетных ассигнований, выделенный на реализацию Подпрограммы 2, составляет 4 089 226,100 тыс. руб. </w:t>
      </w:r>
    </w:p>
    <w:p>
      <w:pPr>
        <w:pStyle w:val="Style22"/>
        <w:ind w:firstLine="709"/>
        <w:jc w:val="both"/>
        <w:rPr/>
      </w:pPr>
      <w:r>
        <w:rPr/>
        <w:t xml:space="preserve"> </w:t>
      </w:r>
      <w:r>
        <w:rPr/>
        <w:t>Объем средств на реализацию мероприятий подпрограммы 2 «Развитие общего образования» по годам реализации муниципальной программы в разрезе задач, приведен в таблице.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709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W w:w="9776" w:type="dxa"/>
        <w:jc w:val="left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1" w:noVBand="1" w:lastRow="0" w:firstColumn="1" w:lastColumn="0" w:noHBand="0" w:val="04a0"/>
      </w:tblPr>
      <w:tblGrid>
        <w:gridCol w:w="395"/>
        <w:gridCol w:w="2123"/>
        <w:gridCol w:w="1162"/>
        <w:gridCol w:w="1277"/>
        <w:gridCol w:w="1180"/>
        <w:gridCol w:w="1265"/>
        <w:gridCol w:w="1098"/>
        <w:gridCol w:w="1274"/>
      </w:tblGrid>
      <w:tr>
        <w:trPr>
          <w:trHeight w:val="300" w:hRule="atLeast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Задачи подпрограммы 2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/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 2 «Развитие общего образования», всего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3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1 080 603,634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1 042 626,708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922 583,818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944 097,340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99 314,600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4 089 226,100   </w:t>
            </w:r>
          </w:p>
        </w:tc>
      </w:tr>
      <w:tr>
        <w:trPr>
          <w:trHeight w:val="204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1 002 904,034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871 199,200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773 835,289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796 819,661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78 450,400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3 523 208,584   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10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7 073,704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10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7 559,829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10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7 559,829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7 559,829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4 993,100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34 746,291   </w:t>
            </w:r>
          </w:p>
        </w:tc>
      </w:tr>
      <w:tr>
        <w:trPr>
          <w:trHeight w:val="147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                                       </w:t>
            </w:r>
          </w:p>
        </w:tc>
      </w:tr>
      <w:tr>
        <w:trPr>
          <w:trHeight w:val="168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56 635,890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58 211,417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54 717,094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53 109,344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15 489,500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238 163,245   </w:t>
            </w:r>
          </w:p>
        </w:tc>
      </w:tr>
      <w:tr>
        <w:trPr>
          <w:trHeight w:val="153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381,600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5 384,824   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6 «Патриотическое воспитание детей и подростков»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8 189,200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85 107,600   </w:t>
            </w:r>
          </w:p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85 220,800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85 357,700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263 887,300   </w:t>
            </w:r>
          </w:p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53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4 550,000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4 550,000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19297,856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19297,856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7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3.2. Мероприятия Подпрограммы 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1 Подпрограммы 3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1.001. «Обеспечение деятельности учреждений дополнительного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1.002. «Проведение ремонтных работ и противопожарных мероприятий в учреждениях дополнительного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1.003. «Повышение заработной платы педагогическим работникам муниципальных организаций дополнительного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1.005. «Реализация программы спортивной подготовки в учреждениях дополнительного образования Конаковского муниципального округа»;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1.006. «Организация и участие в мероприятиях учреждений дополнительного образования»;</w:t>
      </w:r>
    </w:p>
    <w:p>
      <w:pPr>
        <w:pStyle w:val="Normal"/>
        <w:spacing w:lineRule="auto" w:line="21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1.007. «Обеспечение функционирования модели персонифицированного финансирования дополнительного образования детей»;</w:t>
      </w:r>
    </w:p>
    <w:p>
      <w:pPr>
        <w:pStyle w:val="Normal"/>
        <w:spacing w:lineRule="auto" w:line="21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1.008. «Обеспечение антитеррористической защищенности образовательных учреждений»;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Мероприятие 1.009. «Расходы на реализацию мероприятий по обращениям, поступающим к депутатам Законодательного Собрания Тверской области»;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Мероприятие 1.010. «Осуществление единовременной выплаты к началу учебного года работникам муниципальных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2 Подпрограммы 3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2.001.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«Развитие Всероссийского физкультурно-спортивного комплекса «Готов к труду и обороне» на территории Конаковского муниципального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2.001. «Информирование населения о проведении Фестивалей ГТО на территории Конаковского муниципального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3 Подпрограммы 3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3.001. «Прочие расходы в целях реализации программ поддержки местных инициатив в Конаковском муниципальном округе»;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3.001. «Информационно-методическое обеспечение проектов поддержки местных инициатив»;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3.002.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3.003.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3.004. «Реализация программ по поддержке местных инициатив в Конаковском муниципальном округе (Приобретение спортивной мотолодки для юных спортсменов МБУ ДО СШ "ОЛИМП" Конаковского муниципального округа)»;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3.005. «Приобретение и установка плоскостных спортивных сооружений и оборудования на плоскостные спортивные сооружения на территории Тверской области»;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3.006.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каждого мероприятия Подпрограммы 3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8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3.3. </w:t>
      </w:r>
      <w:r>
        <w:rPr>
          <w:rFonts w:ascii="Times New Roman" w:hAnsi="Times New Roman"/>
          <w:b/>
          <w:sz w:val="28"/>
          <w:szCs w:val="28"/>
        </w:rPr>
        <w:t>Объем финансовых ресурсов,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необходимый для реализации Подпрограммы 3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3, составляет 770 639,239 тыс. руб.</w:t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3 «Развитие дополнительного образования» по годам реализации муниципальной программы в разрезе задач, приведен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таблице.</w:t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3</w:t>
      </w:r>
    </w:p>
    <w:tbl>
      <w:tblPr>
        <w:tblW w:w="9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2286"/>
        <w:gridCol w:w="1149"/>
        <w:gridCol w:w="1188"/>
        <w:gridCol w:w="1149"/>
        <w:gridCol w:w="1149"/>
        <w:gridCol w:w="1149"/>
        <w:gridCol w:w="1151"/>
      </w:tblGrid>
      <w:tr>
        <w:trPr>
          <w:trHeight w:val="299" w:hRule="atLeast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Задачи подпрограммы 3</w:t>
            </w:r>
          </w:p>
        </w:tc>
        <w:tc>
          <w:tcPr>
            <w:tcW w:w="693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2024 год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2025 год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2026 год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2027 год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2028 год</w:t>
            </w:r>
          </w:p>
        </w:tc>
        <w:tc>
          <w:tcPr>
            <w:tcW w:w="11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</w:tr>
      <w:tr>
        <w:trPr>
          <w:trHeight w:val="29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821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18"/>
              </w:rPr>
            </w:pPr>
            <w:r>
              <w:rPr>
                <w:rFonts w:eastAsia="Times New Roman" w:ascii="Times New Roman" w:hAnsi="Times New Roman"/>
                <w:sz w:val="20"/>
                <w:szCs w:val="18"/>
              </w:rPr>
              <w:t>Подпрограмма 3 «Развитие дополнительного образования», всего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161 133,343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172 037,468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174 795,427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178 795,427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83 877,600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770 639,265</w:t>
            </w:r>
          </w:p>
        </w:tc>
      </w:tr>
      <w:tr>
        <w:trPr>
          <w:trHeight w:val="189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160 357,243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169 094,418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173 963,912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177 963,912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83 101,500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764 480,985</w:t>
            </w:r>
          </w:p>
        </w:tc>
      </w:tr>
      <w:tr>
        <w:trPr>
          <w:trHeight w:val="119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4 046,745</w:t>
            </w:r>
          </w:p>
        </w:tc>
      </w:tr>
      <w:tr>
        <w:trPr>
          <w:trHeight w:val="873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2 111,535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2 111,5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9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«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Подраздел 7.3. </w:t>
      </w:r>
      <w:r>
        <w:rPr>
          <w:rFonts w:ascii="Times New Roman" w:hAnsi="Times New Roman"/>
          <w:b/>
          <w:sz w:val="28"/>
          <w:szCs w:val="28"/>
        </w:rPr>
        <w:t>Объем финансовых ресурсов, необходимый для реализации Обеспечивающей подпрограммы</w:t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Обеспечивающей подпрограммы, составляет 123 078,011 тыс. руб.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средств, выделенный на реализацию мероприятий Обеспечивающей подпрограммы по годам реализации муниципальной программы в разрезе задач, приведен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таблице.</w:t>
      </w:r>
    </w:p>
    <w:p>
      <w:pPr>
        <w:pStyle w:val="Normal"/>
        <w:spacing w:lineRule="auto" w:line="240" w:before="0" w:after="0"/>
        <w:ind w:firstLine="709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6</w:t>
      </w:r>
    </w:p>
    <w:tbl>
      <w:tblPr>
        <w:tblW w:w="98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175"/>
        <w:gridCol w:w="1254"/>
        <w:gridCol w:w="1252"/>
        <w:gridCol w:w="1095"/>
        <w:gridCol w:w="1214"/>
        <w:gridCol w:w="1232"/>
        <w:gridCol w:w="1094"/>
      </w:tblGrid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 xml:space="preserve">Задачи обеспечивающей подпрограммы 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2024 год</w:t>
            </w:r>
          </w:p>
        </w:tc>
        <w:tc>
          <w:tcPr>
            <w:tcW w:w="1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2025 год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2026 год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2027 год</w:t>
            </w:r>
          </w:p>
        </w:tc>
        <w:tc>
          <w:tcPr>
            <w:tcW w:w="12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2028 год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0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Обеспечивающая подпрограмма, всего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21 779,756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28 307,745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123 078,011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21 779,756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28 307,745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123 078,011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154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35"/>
        <w:gridCol w:w="332"/>
        <w:gridCol w:w="410"/>
        <w:gridCol w:w="411"/>
        <w:gridCol w:w="382"/>
        <w:gridCol w:w="385"/>
        <w:gridCol w:w="314"/>
        <w:gridCol w:w="313"/>
        <w:gridCol w:w="413"/>
        <w:gridCol w:w="413"/>
        <w:gridCol w:w="414"/>
        <w:gridCol w:w="413"/>
        <w:gridCol w:w="413"/>
        <w:gridCol w:w="412"/>
        <w:gridCol w:w="413"/>
        <w:gridCol w:w="413"/>
        <w:gridCol w:w="236"/>
        <w:gridCol w:w="305"/>
        <w:gridCol w:w="235"/>
        <w:gridCol w:w="2351"/>
        <w:gridCol w:w="425"/>
        <w:gridCol w:w="710"/>
        <w:gridCol w:w="851"/>
        <w:gridCol w:w="597"/>
        <w:gridCol w:w="951"/>
        <w:gridCol w:w="851"/>
        <w:gridCol w:w="985"/>
        <w:gridCol w:w="583"/>
        <w:gridCol w:w="4"/>
      </w:tblGrid>
      <w:tr>
        <w:trPr>
          <w:trHeight w:val="210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70" w:type="dxa"/>
            <w:gridSpan w:val="4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Приложение 10 к Постановлению  Администрации Конаковского муниципального округа </w:t>
              <w:br/>
              <w:t xml:space="preserve"> от ___. ___.2025 №_____  </w:t>
              <w:br/>
              <w:t xml:space="preserve">                                                                            «Приложение к Муниципальной программе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5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Характеристика   муниципальной   программы  </w:t>
            </w:r>
          </w:p>
        </w:tc>
      </w:tr>
      <w:tr>
        <w:trPr>
          <w:trHeight w:val="30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5" w:type="dxa"/>
            <w:gridSpan w:val="28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«Развитие системы образования в Конаковском муниципальном округе Тверской области» на 2024-2028 годы</w:t>
            </w:r>
          </w:p>
        </w:tc>
      </w:tr>
      <w:tr>
        <w:trPr>
          <w:trHeight w:val="30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5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муниципальной  программы)</w:t>
            </w:r>
          </w:p>
        </w:tc>
      </w:tr>
      <w:tr>
        <w:trPr>
          <w:trHeight w:val="28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5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Главный администратор  (администратор) муниципальной  программы   - Администрация Конаковского муниципального округа,  Управление образования Конаковского муниципального округа, Управление культуры Администрации Конаковского муниципального округа</w:t>
            </w:r>
          </w:p>
        </w:tc>
      </w:tr>
      <w:tr>
        <w:trPr>
          <w:trHeight w:val="30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5" w:type="dxa"/>
            <w:gridSpan w:val="28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Администратор - Управление образования Администрации Конаковского муниципального округа</w:t>
            </w:r>
          </w:p>
        </w:tc>
      </w:tr>
      <w:tr>
        <w:trPr>
          <w:trHeight w:val="67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35" w:type="dxa"/>
            <w:gridSpan w:val="28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округа, главный специалист Комиссии по делам несовершеннолетних и защите их прав,Управление культуры Администрации Конаковского муниципального округа</w:t>
            </w:r>
          </w:p>
        </w:tc>
      </w:tr>
      <w:tr>
        <w:trPr>
          <w:trHeight w:val="27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3" w:type="dxa"/>
            <w:gridSpan w:val="10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Принятые обозначения и сокращения:</w:t>
            </w:r>
          </w:p>
        </w:tc>
        <w:tc>
          <w:tcPr>
            <w:tcW w:w="30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01" w:type="dxa"/>
            <w:gridSpan w:val="22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>
        <w:trPr>
          <w:trHeight w:val="31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01" w:type="dxa"/>
            <w:gridSpan w:val="22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2. Подпрограмма  - подпрограмма муниципальной  программы </w:t>
            </w:r>
          </w:p>
        </w:tc>
      </w:tr>
      <w:tr>
        <w:trPr>
          <w:trHeight w:val="7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6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Единица  измерения</w:t>
            </w:r>
            <w:bookmarkStart w:id="3" w:name="_GoBack"/>
            <w:bookmarkEnd w:id="3"/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Целевое (суммарное) значение показателя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416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8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67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  достижения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1 999 599,266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2 040 712,162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1 870 842,059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1 920 080,781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491 322,366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8 322 556,634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bottom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Программа, всего в том числе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1 834 662,848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2 014 698,538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1 844 828,435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1 894 067,157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491 322,366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8 079 579,344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164 936,418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172 163,310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70 813,980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«Доля несовершеннолетних, состоящих на различных видах учета»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 «Количество выявленных случаев вовлечения несовершеннолетних в совершение преступлений и антиобщественных действий»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717 786,450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778 339,341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726 882,319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750 607,519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280 619,086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3 254 234,715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283 708,168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339 131,121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310 599,219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322 599,219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280 369,086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1 536 406,813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247 498,496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271 655,255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278 599,219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290 599,219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245 369,086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1 333 721,275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3202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32 500,000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32 000,000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32 000,000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32 000,000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35 000,000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163 500,000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115,836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52,836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168,672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97,640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35 423,030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35 520,670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«Количество выданных субсидий на обеспечение антитеррористической защищенности»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1.005.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3 461,234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3 461,234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34,962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34,962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368 166,700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371 667,800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372 850,100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374 575,300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1 487 259,900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109,823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108,642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109,007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109,539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437,011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28,50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351 653,300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352 435,700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353 618,000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355 343,200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1 413 050,200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3202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16 513,400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19 232,100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19 232,100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19 232,100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74 209,700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2936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11936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65 911,582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66 616,420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43 433,000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53 433,000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229 644,002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18 527,082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41 484,720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43 183,000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53 183,000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156 377,802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425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9 196,400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4 392,300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13 588,700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17,85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35,56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6,62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13,53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20,15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425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36 438,100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17 489,400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53 927,500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17,85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35,56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1 485,000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2 970,000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4 455,000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6,62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13,53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20,15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924,000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204,000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2 «Доля обучающихся  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425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5,49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5,49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4.001.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204,000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будут реализованы проекты поддержки местных инициатив»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4.001. «Информационно-методическое обеспечение проектов поддержки местных инициатив»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4.002.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модульных конструкций, в общей численности воспитанников дошкольных образовательных учреждений»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установке  модульных конструкций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4.003.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120,000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парковки для колясок, санок, велосипедов и других транспортных средств воспитанников, в общей численности воспитанников дошкольных образовательных учреждений»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установке парковки для колясок, санок, велосипедов и других транспортных средств воспитанников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1 080 603,634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1 042 626,708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922 583,818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944 097,340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99 314,600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4 089 226,100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864 235,431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871 199,200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773 835,289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796 819,661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78 450,400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3 384 539,981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138 668,603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138 668,603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634 256,500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654 907,100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655 468,100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658 446,700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2 603 078,400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73,452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76,152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76,395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76,742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75,685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«Обеспечение деятельности общеобразовательных учреждений»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83 784,805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86 701,705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86 594,189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86 599,961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78 450,400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422 131,060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61 919,565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81 866,667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31 773,000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51 773,000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227 332,232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выданных субсидий на проведение ремонтных работ и противопожарных мероприятий»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7 583,623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35 743,294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43 326,917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общеобразовательных учреждений,  в которых проведены мероприятия по обеспечению антитеррористической защищенности»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1 704,219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73,334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1 777,553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134 633,406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134 633,406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округа»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70 268,900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70 268,900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418,556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418,556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772,521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772,521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499,871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499,871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1.011.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4 035,197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4 035,197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299,800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9 518,500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9 818,300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общеобразовательных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5,91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6,79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299,800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2 388,600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2 688,400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5,91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6,79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1.014.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2 000,000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2 000,000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1.016.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125,998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125,998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1,273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1,273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7 073,704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7 559,829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7 559,829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7 559,829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4 993,100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34 746,291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обучающихся с ОВЗ, которым созданы необходимые условия»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1 842,700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1 769,000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1 769,000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1 769,000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7 149,700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5 231,004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5 790,829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5 790,829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5 790,829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4 993,100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27 596,591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425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99,67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56 635,890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58 211,417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54 717,094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53 109,344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15 489,500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238 163,245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9,50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45 782,900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47 036,353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43 542,030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41 934,280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4 249,830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182 545,393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8 550,400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8 977,800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8 977,800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8 977,800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8 650,400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44 134,200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учащихся в группах продленного дня и детей с ОВЗ, охваченных горячим питанием»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419,420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433,959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433,959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433,959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519,420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2 240,717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«Доля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359,499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247,293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247,293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247,293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1 244,300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2 345,678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1 523,671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1 516,012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1 516,012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1 516,012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825,550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6 897,257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381,600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5 384,824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2 481,600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381,600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2 903,224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обучающихся, охваченных проектом»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6 «Патриотическое воспитание детей и подростков»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8 189,200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85 107,600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85 220,800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85 357,700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263 875,300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7 434,000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7 456,300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7 569,500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7 706,400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30 166,200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трудоустроенных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755,200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2 343,600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2 343,600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2 343,600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7 786,000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советников директоров по воспитанию и взаимодействию с детскими общественными объединениями в общеобразовательных организациях, получивших выплату ежемесячного денежного вознаграждения»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75 307,700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75 307,700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75 307,700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225 923,100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плоскостных спортивных сооружений, установленных на территории Конаковского муниципального округа»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плоскостных спортивных сооружений, установленных на территории муниципального округа»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19 297,856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19 297,856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2 «Доля обучающихся общеобразовательных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425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19,13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19,13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5 825,756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5 825,756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 в которых будут реализованы  проекты поддержки местных инициатив»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8.001. «Информационно-методическое обеспечение проектов поддержки местных инициатив»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8.002.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8.003. «Реализация программ поддержки местных инициатив в Тверской области (Благоустройство стадиона МБОУ СОШ № 3  г. Конаково)»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 общеобразовательных организаций,  в которых реализована программа поддержки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8.004. «Реализация программ поддержки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2 702,150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2 702,150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8.005. «Реализация программ по поддержке местных инициатив в Конаковском муниципальном округе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1 444,950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1 444,950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общеобразовательных организаций,  в которых реализована программа по поддержке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8.006. «Реализация программ по поддержке местных инициатив в Конаковском муниципальном округе (Благоустройство стадиона МБОУ СОШ № 3  г. Конаково)»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2 187,000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2 187,000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 общеобразовательных организаций,  в которых реализована программа по поддержке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8.007. «Реализация программ по поддержке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1 138,000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1 138,000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 поддержке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CCC0DA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9 464,151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2 788,300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40 267,486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125 527,183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135 978,793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139 443,458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143 443,458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81 089,300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625 482,192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580,900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580,900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2 185,678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9 412,570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70 813,980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9 464,151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2 788,300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40 267,486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124 751,083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133 616,643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138 611,943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142 611,943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80 313,200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619 904,812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2 185,678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9 412,570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70 813,980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70 425,030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75 637,951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78 637,951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80 637,951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72 694,835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378 033,718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1 890,600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1 998,860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8 325,000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10 325,000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22 539,460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субсидий, выданных учреждениям дополнительного образования на проведение ремонтных работ и противопожарных мероприятий»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43 050,621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42 926,712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42 926,712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42 926,712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171 830,757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23 633,658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23 633,658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2 163,821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2 384,874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2 384,874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2 384,874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9 318,443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23 368,614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23 368,614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23 368,614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70 105,842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434,855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433,603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433,603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433,603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223,218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1 958,882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238,723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238,723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21,857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24,090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24,090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24,090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94,127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236,046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236,046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236,046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708,138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9 464,151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2 788,300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40 267,486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296,234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296,234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7 395,147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8 288,677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8 288,677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8 288,677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7 395,147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39 656,325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4330,840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4360,840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субсидий, выданных на проведение мероприятий по обеспечению антитеррористической защищенности»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мероприятий, проведенных в учреждениях дополнительного образования по обращениям, поступающим к депутатам Законодательного Собрания Тверской области»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770,81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770,810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207,658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207,658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7,786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7,786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2,098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2,098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4 046,745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4046,745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2 111,535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2 111,535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2 «Доля обучающихся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425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30,67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30,67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590,640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590,640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 в которых реализованы проекты поддержки местных инициатив»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3.001. «Информационно-методическое обеспечение проектов поддержки местных инициатив»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3.002.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377,000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377,000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3.003.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339,995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339,995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ноутбуков, приобретенных  в рамках реализации проекта»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3.004. «Реализация программ по поддержке местных инициатив в Конаковском муниципальном округе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223,000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223,000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3.005.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464,700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464,700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3.006.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116,200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116,200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213,731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1 013,731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«Повышение квалификации  педагогических работников образовательных учреждений»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213,731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1 013,731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2798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213,731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1 013,731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2 «Развитие кадрового потенциала педагогических работников»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18 082,352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19 200,900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19 200,900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19 200,900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8 679,760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84 364,812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13 544,753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14 677,760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14 677,760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14 677,760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8 679,760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66 257,793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24405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6 885,086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8 013,316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8 013,316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8 013,316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8 013,793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38 938,827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5 993,700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5 998,000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5 998,000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5 998,000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23 987,700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«Проведение кампании по организации отдыха  детей»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665,967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666,444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666,444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666,444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665,967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3 331,266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21205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4 537,599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18 107,019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3348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5459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4 537,599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18 107,019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3644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9999FF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5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привлечением общественных формирований»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«Выявление и устранение причин и условий, способствующих безнадзорности и совершению правонарушений несовершеннолетними»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да-1/нет-1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да-1/нет-1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21 779,756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28 307,745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123 078,011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18 770,181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24 827,745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23 699,595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23 699,595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109 628,436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3 009,575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13 449,575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4 636,716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5 518,135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5 518,135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5 518,135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5 173,590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26 364,711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«Расходы на содержание муниципальных казенных учреждений»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13 588,265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17 553,270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17 553,270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17 553,270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12 829,530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79 077,605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545,200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1 756,340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628,190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628,190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628,200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4 186,120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3 009,575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9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13 449,575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134" w:right="1134" w:gutter="0" w:header="709" w:top="851" w:footer="0" w:bottom="17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sectPr>
          <w:headerReference w:type="default" r:id="rId9"/>
          <w:headerReference w:type="first" r:id="rId10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4" w:name="RANGE!A1%3AAC355"/>
      <w:bookmarkStart w:id="5" w:name="RANGE!A1%3AAC355"/>
      <w:bookmarkEnd w:id="5"/>
      <w:r>
        <w:br w:type="page"/>
      </w:r>
    </w:p>
    <w:tbl>
      <w:tblPr>
        <w:tblW w:w="316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19"/>
        <w:gridCol w:w="520"/>
        <w:gridCol w:w="519"/>
        <w:gridCol w:w="519"/>
        <w:gridCol w:w="398"/>
        <w:gridCol w:w="121"/>
        <w:gridCol w:w="519"/>
        <w:gridCol w:w="520"/>
        <w:gridCol w:w="459"/>
        <w:gridCol w:w="60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19"/>
        <w:gridCol w:w="520"/>
        <w:gridCol w:w="322"/>
        <w:gridCol w:w="197"/>
        <w:gridCol w:w="519"/>
        <w:gridCol w:w="491"/>
        <w:gridCol w:w="28"/>
        <w:gridCol w:w="519"/>
        <w:gridCol w:w="520"/>
        <w:gridCol w:w="519"/>
        <w:gridCol w:w="519"/>
        <w:gridCol w:w="519"/>
        <w:gridCol w:w="519"/>
        <w:gridCol w:w="519"/>
        <w:gridCol w:w="520"/>
        <w:gridCol w:w="519"/>
        <w:gridCol w:w="519"/>
        <w:gridCol w:w="519"/>
        <w:gridCol w:w="473"/>
        <w:gridCol w:w="46"/>
        <w:gridCol w:w="519"/>
        <w:gridCol w:w="520"/>
        <w:gridCol w:w="519"/>
        <w:gridCol w:w="519"/>
        <w:gridCol w:w="3"/>
        <w:gridCol w:w="349"/>
        <w:gridCol w:w="167"/>
        <w:gridCol w:w="181"/>
        <w:gridCol w:w="338"/>
      </w:tblGrid>
      <w:tr>
        <w:trPr>
          <w:trHeight w:val="21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pageBreakBefore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Характеристика   муниципальной   программы  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           </w:t>
            </w:r>
            <w:r>
              <w:rPr/>
              <w:t xml:space="preserve">Приложение 10 к Постановлению  Администрации Конаковского муниципального округа </w:t>
              <w:br/>
              <w:t xml:space="preserve"> от ___. ___.2025 №_____  </w:t>
              <w:br/>
              <w:t xml:space="preserve">                                                                            «Приложение к Муниципальной программе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076" w:type="dxa"/>
            <w:gridSpan w:val="7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  <w:r>
              <w:rPr/>
              <w:t>«Развитие системы образования в Конаковском муниципальном округе Тверской области» на 2024-2028 годы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(наименование муниципальной  программы)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Главный администратор  (администратор) муниципальной  программы   - Администрация Конаковского муниципального округа,  Управление образования Конаковского муниципального округа, Управление культуры Администрации Конаковского муниципального округа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Администратор - Управление образования Администрации Конаковского муниципального округа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округа, главный специалист Комиссии по делам несовершеннолетних и защите их прав,Управление культуры Администрации Конаковского муниципального округа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Принятые обозначения и сокращения: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21805" w:type="dxa"/>
            <w:gridSpan w:val="48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</w:tr>
      <w:tr>
        <w:trPr>
          <w:trHeight w:val="27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1.Программа - муниципальная  программа 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1" w:type="dxa"/>
            <w:gridSpan w:val="14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2. Подпрограмма  - подпрограмма муниципальной  программы 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902" w:type="dxa"/>
            <w:gridSpan w:val="27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21286" w:type="dxa"/>
            <w:gridSpan w:val="4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Коды бюджетной классификации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Дополнительный аналитический код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Единица  измерения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Годы реализации программы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Целевое (суммарное) значение показателя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6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код администратора  программы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/>
            </w:pPr>
            <w:r>
              <w:rPr/>
              <w:t>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1180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/>
            </w:pPr>
            <w:r>
              <w:rPr/>
              <w:t>подраздел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/>
            </w:pPr>
            <w:r>
              <w:rPr/>
              <w:t>классификация целевой статьи расхода бюджета</w:t>
            </w:r>
          </w:p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621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Годы реализации программы</w:t>
            </w:r>
          </w:p>
          <w:p>
            <w:pPr>
              <w:pStyle w:val="Normal"/>
              <w:spacing w:before="0" w:after="200"/>
              <w:rPr/>
            </w:pPr>
            <w:r>
              <w:rPr/>
              <w:t>2024 год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Целевое (суммарное) значение показателя</w:t>
            </w:r>
          </w:p>
          <w:p>
            <w:pPr>
              <w:pStyle w:val="Normal"/>
              <w:spacing w:before="0" w:after="200"/>
              <w:rPr/>
            </w:pPr>
            <w:r>
              <w:rPr/>
              <w:t>2025 год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код администратора  программы </w:t>
            </w:r>
          </w:p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подраздел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классификация целевой статьи расхода бюджета</w:t>
            </w:r>
          </w:p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2026 год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2027 год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2028 год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значение</w:t>
            </w:r>
          </w:p>
        </w:tc>
        <w:tc>
          <w:tcPr>
            <w:tcW w:w="24920" w:type="dxa"/>
            <w:gridSpan w:val="56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год  достижения</w:t>
            </w:r>
          </w:p>
        </w:tc>
      </w:tr>
      <w:tr>
        <w:trPr>
          <w:trHeight w:val="645" w:hRule="atLeast"/>
        </w:trPr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14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21286" w:type="dxa"/>
            <w:gridSpan w:val="47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ВСЕГО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Программа, всего в том числе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1 999 599,266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2 040 712,162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1 870 842,059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1 920 080,781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491 322,366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8 322 556,634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Программа, всего в том числе</w:t>
            </w:r>
          </w:p>
          <w:p>
            <w:pPr>
              <w:pStyle w:val="Normal"/>
              <w:spacing w:before="0" w:after="200"/>
              <w:rPr/>
            </w:pPr>
            <w:r>
              <w:rPr/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1 834 662,848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2 014 698,538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1 844 828,435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1 894 067,157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491 322,366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8 079 579,344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164 936,418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172 163,310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70 813,980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91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94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«Доля несовершеннолетних, состоящих на различных видах учета»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 «Количество выявленных случаев вовлечения несовершеннолетних в совершение преступлений и антиобщественных действий»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1 «Развитие дошкольного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717 786,450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778 339,341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726 882,319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750 607,519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280 619,086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3 254 234,715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283 708,168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339 131,121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310 599,219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322 599,219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280 369,086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1 536 406,813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728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247 498,496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271 655,255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278 599,219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290 599,219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245 369,086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1 333 721,275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3202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32 500,000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163 500,000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115,836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52,836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168,672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«Количество выданных субсидий на обеспечение антитеррористической защищенности»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97,640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35 423,030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35 520,670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1.005.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3 461,234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3 461,234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34,962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34,962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368 166,700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371 667,800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372 850,100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374 575,300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1 487 259,900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109,823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108,642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109,007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109,539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437,011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28,50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29,00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351 653,300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352 435,700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353 618,000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355 343,200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1 413 050,200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3202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  <w:r>
              <w:rPr/>
              <w:t>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16 513,400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19 232,100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19 232,100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19 232,100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74 209,700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2936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11936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65 911,582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66 616,420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43 433,000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53 433,000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229 644,002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18 527,082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41 484,720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43 183,000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53 183,000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156 377,802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1 250,000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9 196,400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4 392,300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13 588,700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17,71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17,85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35,56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6,62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13,53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20,15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36 438,100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17 489,400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53 927,500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17,71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35,56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1 485,000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2 970,000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4 455,000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6,62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13,53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20,15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924,000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204,000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2 «Доля обучающихся  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4.001.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5,49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будут реализованы проекты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204,000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204,000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4.001. «Информационно-методическое обеспечение проектов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4.002.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модульных конструкций, в общей численности воспитанников дошкольных образовательных учреждений»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установке  модульных конструкций в рамках реализации проекта»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3,14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3,14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4.003.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парковки для колясок, санок, велосипедов и других транспортных средств воспитанников, в общей численности воспитанников дошкольных образовательных учреждений»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120,000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установке парковки для колясок, санок, велосипедов и других транспортных средств воспитанников в рамках реализации проекта»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2,34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2,34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2 «Развитие общего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1 080 603,634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1 042 626,708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922 583,818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944 097,340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99 314,600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4 089 226,100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864 235,431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871 199,200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773 835,289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796 819,661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78 450,400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3 384 539,981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138 668,603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138 668,603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634 256,500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654 907,100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655 468,100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658 446,700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2 603 078,400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«Обеспечение деятельности общеобразовательных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тыс.руб.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73,452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76,152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76,395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76,742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75,685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83 784,805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86 701,705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86 594,189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86 599,961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78 450,400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422 131,060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8635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выданных субсидий на проведение ремонтных работ и противопожарных мероприятий»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61 919,565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81 866,667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31 773,000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51 773,000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227 332,232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59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общеобразовательных учреждений,  в которых проведены мероприятия по обеспечению антитеррористической защищенности»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7 583,623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35 743,294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43 326,917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1 704,219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73,334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1 777,553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L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134 633,406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134 633,406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округа» 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R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2,90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2,90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70 268,900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70 268,900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418,556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418,556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772,521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772,521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499,871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499,871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1.011.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4 035,197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4 035,197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укреплению материально-технической базы общеобразовательных организаций»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299,800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9 518,500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9 818,300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5,91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0,88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6,79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299,800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2 388,600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2 688,400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1.014.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5,91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0,88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6,79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2 000,000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2 000,000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1.016.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125,998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125,998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1,273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1,273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7 073,704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7 559,829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7 559,829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7 559,829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4 993,100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34 746,291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обучающихся с ОВЗ, которым созданы необходимые условия»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автотранспортных средств»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1 842,700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1 769,000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1 769,000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1 769,000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7 149,700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5 231,004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5 790,829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5 790,829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5 790,829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4 993,100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27 596,591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99,67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56 635,890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58 211,417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54 717,094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53 109,344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15 489,500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238 163,245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L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45 782,900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47 036,353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43 542,030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41 934,280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4 249,830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182 545,393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учащихся в группах продленного дня и детей с ОВЗ, охваченных горячим питанием»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8 550,400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8 977,800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8 977,800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8 977,800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8 650,400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44 134,200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«Доля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419,420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433,959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433,959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433,959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519,420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2 240,717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359,499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247,293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247,293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247,293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1 244,300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2 345,678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1 523,671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1 516,012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1 516,012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1 516,012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825,550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6 897,257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381,600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5 384,824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10,01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2 481,600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10,01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обучающихся, охваченных проектом»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381,600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2 903,224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6 «Патриотическое воспитание детей и подростков»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872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8 189,200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85 107,600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85 220,800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85 357,700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263 875,300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трудоустроенных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7 434,000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7 456,300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7 569,500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7 706,400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30 166,200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R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советников директоров по воспитанию и взаимодействию с детскими общественными объединениями в общеобразовательных организациях, получивших выплату ежемесячного денежного вознаграждения»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755,200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2 343,600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2 343,600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2 343,600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7 786,000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75 307,700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75 307,700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75 307,700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225 923,100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Р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плоскостных спортивных сооружений, установленных на территории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плоскостных спортивных сооружений, установленных на территории муниципального округа»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19 297,856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19 297,856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2 «Доля обучающихся общеобразовательных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19,13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19,13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 в которых будут реализованы  проекты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5 825,756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5 825,756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8.001. «Информационно-методическое обеспечение проектов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8.002.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8.003. «Реализация программ поддержки местных инициатив в Тверской области (Благоустройство стадиона МБОУ СОШ № 3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 общеобразовательных организаций,  в которых реализована программа поддержки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8.004. «Реализация программ поддержки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2 702,150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2 702,150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8.005. «Реализация программ по поддержке местных инициатив в Конаковском муниципальном округе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общеобразовательных организаций,  в которых реализована программа по поддержке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1 444,950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1 444,950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8.006. «Реализация программ по поддержке местных инициатив в Конаковском муниципальном округе (Благоустройство стадиона МБОУ СОШ № 3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 общеобразовательных организаций,  в которых реализована программа по поддержке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2 187,000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2 187,000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8.007. «Реализация программ по поддержке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общеобразовательных организаций,  в которых реализована программа по поддержке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1 138,000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1 138,000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CCC0DA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3 «Развитие дополнительного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Подпрограмма 3 «Развитие дополнительного образования»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9 464,151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2 788,300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40 267,486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125 527,183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135 978,793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139 443,458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143 443,458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81 089,300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625 482,192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580,900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2 185,678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9 412,570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70 813,980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9 464,151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2 788,300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40 267,486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124 751,083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133 616,643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138 611,943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142 611,943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80 313,200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619 904,812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2 185,678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9 412,570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70 813,980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70 425,030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75 637,951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78 637,951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80 637,951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72 694,835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378 033,718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субсидий, выданных учреждениям дополнительного образования на проведение ремонтных работ и противопожарных мероприятий»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1 890,600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1 998,860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8 325,000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10 325,000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22 539,460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43 050,621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42 926,712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42 926,712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42 926,712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171 830,757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23 633,658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23 633,658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2 163,821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2 384,874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2 384,874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2 384,874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9 318,443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23 368,614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23 368,614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23 368,614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70 105,842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434,855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223,218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1 958,882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238,723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238,723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21,857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24,090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24,090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24,090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94,127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236,046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236,046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236,046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708,138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тыс.руб.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9 464,151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2 788,300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40 267,486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296,234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296,234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7 395,147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8 288,677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8 288,677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8 288,677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7 395,147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39 656,325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субсидий, выданных на проведение мероприятий по обеспечению антитеррористической защищенности»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4330,840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4360,840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мероприятий, проведенных в учреждениях дополнительного образования по обращениям, поступающим к депутатам Законодательного Собрания Тверской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770,81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770,810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207,658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207,658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7,786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7,786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2,098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2,098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  <w:r>
              <w:rPr/>
              <w:t>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4 046,745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4046,745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2 111,535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2 111,535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2 «Доля обучающихся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30,67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30,67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590,640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590,640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3.001. «Информационно-методическое обеспечение проектов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3.002.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377,000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377,000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3.003.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ноутбуков, приобретенных 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339,995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339,995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3.004. «Реализация программ по поддержке местных инициатив в Конаковском муниципальном округе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223,000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3.005.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464,700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464,700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3.006.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116,200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116,200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«Повышение квалификации  педагогических работников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213,731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1 013,731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213,731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1 013,731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213,731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1 013,731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2 «Развитие кадрового потенциала педагогических работников»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18 082,352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19 200,900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19 200,900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19 200,900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8 679,760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84 364,812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детей, охваченных организованными формами отдыха»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13 544,753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14 677,760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14 677,760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14 677,760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8 679,760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66 257,793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24405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6 885,086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8 013,316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8 013,316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8 013,316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8 013,793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38 938,827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5 993,700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5 998,000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5 998,000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5 998,000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23 987,700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«Проведение кампании по организации отдыха  детей»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детей, охваченных организованными формами отдыха»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665,967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666,444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666,444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666,444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665,967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3 331,266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21205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4 537,599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18 107,019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3348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1283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5459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4 537,599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18 107,019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3644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9999FF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235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привлечением общественных формирований»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«Выявление и устранение причин и условий, способствующих безнадзорности и совершению правонарушений несовершеннолетними»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Обеспечивающая подпрограмма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21 779,756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28 307,745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27 179,595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27 179,595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18 631,320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123 078,011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Задача 1 «Руководство и управление в сфере установленных функций» 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18 770,181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24 827,745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23 699,595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23 699,595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18 631,320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109 628,436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3 009,575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13 449,575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4 636,716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5 518,135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5 518,135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5 518,135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5 173,590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26 364,711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«Расходы на содержание муниципальных казенных учреждений»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13 588,265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17 553,270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17 553,270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17 553,270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12 829,530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79 077,605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545,200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1 756,340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628,190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628,190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628,200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4 186,120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3 009,575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13 449,575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».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orient="landscape" w:w="16838" w:h="11906"/>
          <w:pgMar w:left="1134" w:right="1134" w:gutter="0" w:header="709" w:top="851" w:footer="0" w:bottom="17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headerReference w:type="default" r:id="rId13"/>
      <w:headerReference w:type="first" r:id="rId1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1f2298"/>
    <w:pPr>
      <w:keepNext w:val="true"/>
      <w:keepLines/>
      <w:spacing w:before="240" w:after="0"/>
      <w:outlineLvl w:val="0"/>
    </w:pPr>
    <w:rPr>
      <w:rFonts w:ascii="Cambria" w:hAnsi="Cambria" w:eastAsia="宋体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宋体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2" w:customStyle="1">
    <w:name w:val="Заголовок Знак"/>
    <w:basedOn w:val="DefaultParagraphFont"/>
    <w:qFormat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Подзаголовок Знак"/>
    <w:basedOn w:val="DefaultParagraphFont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Style14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5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0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Pr/>
  </w:style>
  <w:style w:type="character" w:styleId="3" w:customStyle="1">
    <w:name w:val="Основной текст с отступом 3 Знак"/>
    <w:basedOn w:val="DefaultParagraphFont"/>
    <w:link w:val="BodyTextIndent3"/>
    <w:qFormat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mbria" w:hAnsi="Cambria" w:eastAsia="宋体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9" w:customStyle="1">
    <w:name w:val="Схема документа Знак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1f2298"/>
    <w:rPr>
      <w:rFonts w:ascii="Cambria" w:hAnsi="Cambria" w:eastAsia="宋体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semiHidden/>
    <w:unhideWhenUsed/>
    <w:qFormat/>
    <w:pPr>
      <w:spacing w:lineRule="auto" w:line="480" w:before="0" w:after="120"/>
    </w:pPr>
    <w:rPr/>
  </w:style>
  <w:style w:type="paragraph" w:styleId="BodyTextIndent3">
    <w:name w:val="Body Text Indent 3"/>
    <w:basedOn w:val="Normal"/>
    <w:link w:val="3"/>
    <w:qFormat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Style1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qFormat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Style14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itle">
    <w:name w:val="Title"/>
    <w:basedOn w:val="Normal"/>
    <w:link w:val="Style12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6"/>
      <w:szCs w:val="20"/>
    </w:rPr>
  </w:style>
  <w:style w:type="paragraph" w:styleId="Footer">
    <w:name w:val="footer"/>
    <w:basedOn w:val="Normal"/>
    <w:link w:val="Style1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">
    <w:name w:val="Subtitle"/>
    <w:basedOn w:val="Normal"/>
    <w:link w:val="Style13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ConsPlusCell" w:customStyle="1">
    <w:name w:val="ConsPlusCell"/>
    <w:qFormat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1CharChar1CharChar" w:customStyle="1">
    <w:name w:val="Char Char Знак Знак1 Char Char1 Знак Знак Char Char"/>
    <w:basedOn w:val="Normal"/>
    <w:next w:val="Heading2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f22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2298"/>
    <w:pPr>
      <w:spacing w:before="0" w:after="200"/>
      <w:ind w:left="720"/>
      <w:contextualSpacing/>
    </w:pPr>
    <w:rPr/>
  </w:style>
  <w:style w:type="paragraph" w:styleId="Style22" w:customStyle="1">
    <w:name w:val="Обычный (паспорт)"/>
    <w:basedOn w:val="Normal"/>
    <w:qFormat/>
    <w:rsid w:val="00b74789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ерхний колонтитул слева"/>
    <w:basedOn w:val="Header"/>
    <w:qFormat/>
    <w:pPr/>
    <w:rPr/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F80B2B6-88F0-49E2-9F21-04BDF376E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Application>LibreOffice/24.8.6.2$Windows_X86_64 LibreOffice_project/6d98ba145e9a8a39fc57bcc76981d1fb1316c60c</Application>
  <AppVersion>15.0000</AppVersion>
  <Pages>28</Pages>
  <Words>788</Words>
  <Characters>4169</Characters>
  <CharactersWithSpaces>5000</CharactersWithSpaces>
  <Paragraphs>824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2024-08-07T08:30:00Z</dcterms:created>
  <dc:creator>123</dc:creator>
  <dc:description/>
  <dc:language>ru-RU</dc:language>
  <cp:lastModifiedBy>Светлана</cp:lastModifiedBy>
  <cp:lastPrinted>2025-05-15T09:07:00Z</cp:lastPrinted>
  <dcterms:modified xsi:type="dcterms:W3CDTF">2025-08-04T07:31:00Z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24610864CF7E4E3E989973AF69262C3A_12</vt:lpwstr>
  </property>
  <property fmtid="{D5CDD505-2E9C-101B-9397-08002B2CF9AE}" pid="3" name="KSOProductBuildVer">
    <vt:lpwstr>1049-12.2.0.18283</vt:lpwstr>
  </property>
</Properties>
</file>